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2B65" w14:textId="433DD1E0" w:rsidR="00FD2F04" w:rsidRDefault="00FD2F04" w:rsidP="00EC2CBF">
      <w:pPr>
        <w:jc w:val="center"/>
        <w:rPr>
          <w:b/>
          <w:bCs/>
          <w:color w:val="009900"/>
        </w:rPr>
      </w:pPr>
      <w:r w:rsidRPr="00D00681">
        <w:rPr>
          <w:noProof/>
        </w:rPr>
        <w:drawing>
          <wp:inline distT="0" distB="0" distL="0" distR="0" wp14:anchorId="35A94E66" wp14:editId="2971364A">
            <wp:extent cx="6117955" cy="327593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103" cy="32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319F" w14:textId="0C3D459A" w:rsidR="00D00681" w:rsidRDefault="00D93E86" w:rsidP="00EC2CBF">
      <w:pPr>
        <w:jc w:val="center"/>
        <w:rPr>
          <w:b/>
          <w:bCs/>
          <w:color w:val="009900"/>
        </w:rPr>
      </w:pPr>
      <w:hyperlink r:id="rId8" w:history="1">
        <w:r w:rsidRPr="00471EFD">
          <w:rPr>
            <w:rStyle w:val="Collegamentoipertestuale"/>
            <w:b/>
            <w:bCs/>
          </w:rPr>
          <w:t>https://eventi.unibo.it/economiacircolare2025/</w:t>
        </w:r>
      </w:hyperlink>
    </w:p>
    <w:p w14:paraId="7D150AB8" w14:textId="2B493AD1" w:rsidR="00EC2CBF" w:rsidRDefault="00EC2CBF" w:rsidP="00EC2CBF">
      <w:pPr>
        <w:jc w:val="center"/>
        <w:rPr>
          <w:b/>
          <w:bCs/>
          <w:color w:val="009900"/>
        </w:rPr>
      </w:pPr>
    </w:p>
    <w:p w14:paraId="33623513" w14:textId="3196F759" w:rsidR="00EC2CBF" w:rsidRDefault="00EC2CBF" w:rsidP="00EC2CBF">
      <w:pPr>
        <w:jc w:val="center"/>
        <w:rPr>
          <w:b/>
          <w:bCs/>
          <w:color w:val="002060"/>
          <w:sz w:val="24"/>
          <w:szCs w:val="24"/>
        </w:rPr>
      </w:pPr>
      <w:r w:rsidRPr="00562B69">
        <w:rPr>
          <w:b/>
          <w:bCs/>
          <w:color w:val="002060"/>
          <w:sz w:val="24"/>
          <w:szCs w:val="24"/>
        </w:rPr>
        <w:t xml:space="preserve">PROGRAMMA </w:t>
      </w:r>
    </w:p>
    <w:p w14:paraId="079BD78B" w14:textId="77777777" w:rsidR="006B5FA7" w:rsidRPr="00562B69" w:rsidRDefault="006B5FA7" w:rsidP="00EC2CBF">
      <w:pPr>
        <w:jc w:val="center"/>
        <w:rPr>
          <w:b/>
          <w:bCs/>
          <w:color w:val="002060"/>
          <w:sz w:val="24"/>
          <w:szCs w:val="24"/>
        </w:rPr>
      </w:pPr>
    </w:p>
    <w:p w14:paraId="581B7B1D" w14:textId="26913956" w:rsidR="00C463D6" w:rsidRPr="00D93E86" w:rsidRDefault="00C463D6" w:rsidP="00A44248">
      <w:pPr>
        <w:pStyle w:val="close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- </w:t>
      </w:r>
      <w:r w:rsidRPr="00D93E86">
        <w:rPr>
          <w:rFonts w:asciiTheme="minorHAnsi" w:hAnsiTheme="minorHAnsi" w:cstheme="minorHAnsi"/>
          <w:b/>
          <w:bCs/>
          <w:color w:val="002060"/>
          <w:sz w:val="28"/>
          <w:szCs w:val="28"/>
        </w:rPr>
        <w:t>9.</w:t>
      </w:r>
      <w:r w:rsidR="0073365C" w:rsidRPr="00D93E86">
        <w:rPr>
          <w:rFonts w:asciiTheme="minorHAnsi" w:hAnsiTheme="minorHAnsi" w:cstheme="minorHAnsi"/>
          <w:b/>
          <w:bCs/>
          <w:color w:val="002060"/>
          <w:sz w:val="28"/>
          <w:szCs w:val="28"/>
        </w:rPr>
        <w:t>4</w:t>
      </w:r>
      <w:r w:rsidR="00D70978" w:rsidRPr="00D93E86">
        <w:rPr>
          <w:rFonts w:asciiTheme="minorHAnsi" w:hAnsiTheme="minorHAnsi" w:cstheme="minorHAnsi"/>
          <w:b/>
          <w:bCs/>
          <w:color w:val="002060"/>
          <w:sz w:val="28"/>
          <w:szCs w:val="28"/>
        </w:rPr>
        <w:t>5</w:t>
      </w:r>
      <w:r w:rsidRPr="00D93E8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EE0F6A" w:rsidRPr="00D93E8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Introduzione al convegno e </w:t>
      </w:r>
      <w:r w:rsidRPr="00D93E8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Saluti istituzionali </w:t>
      </w:r>
    </w:p>
    <w:p w14:paraId="7AF0438A" w14:textId="773C8A4C" w:rsidR="0073365C" w:rsidRDefault="00A44248" w:rsidP="00A44248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2060"/>
        </w:rPr>
      </w:pPr>
      <w:r w:rsidRPr="00D93E86">
        <w:rPr>
          <w:rFonts w:asciiTheme="minorHAnsi" w:hAnsiTheme="minorHAnsi" w:cstheme="minorHAnsi"/>
          <w:i/>
          <w:iCs/>
          <w:color w:val="002060"/>
        </w:rPr>
        <w:t xml:space="preserve">Introduzione di </w:t>
      </w:r>
      <w:r w:rsidR="0073365C" w:rsidRPr="00D93E86">
        <w:rPr>
          <w:rFonts w:asciiTheme="minorHAnsi" w:hAnsiTheme="minorHAnsi" w:cstheme="minorHAnsi"/>
          <w:i/>
          <w:iCs/>
          <w:color w:val="002060"/>
        </w:rPr>
        <w:t>Selena Aureli e Maria Gabriella Baldarelli</w:t>
      </w:r>
    </w:p>
    <w:p w14:paraId="68928882" w14:textId="1B503BC0" w:rsidR="00D93E86" w:rsidRPr="00D93E86" w:rsidRDefault="00D93E86" w:rsidP="00A44248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2060"/>
        </w:rPr>
      </w:pPr>
      <w:r>
        <w:rPr>
          <w:rFonts w:asciiTheme="minorHAnsi" w:hAnsiTheme="minorHAnsi" w:cstheme="minorHAnsi"/>
          <w:i/>
          <w:iCs/>
          <w:color w:val="002060"/>
        </w:rPr>
        <w:t>Saluti istituzionali di:</w:t>
      </w:r>
    </w:p>
    <w:p w14:paraId="6EACA782" w14:textId="0F56405F" w:rsidR="000B71D9" w:rsidRPr="00D93E86" w:rsidRDefault="006B5FA7" w:rsidP="00082E13">
      <w:pPr>
        <w:pStyle w:val="close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 xml:space="preserve">Marco Mattei, </w:t>
      </w:r>
      <w:r w:rsidR="000B71D9" w:rsidRPr="00D93E86">
        <w:rPr>
          <w:rFonts w:asciiTheme="minorHAnsi" w:hAnsiTheme="minorHAnsi" w:cstheme="minorHAnsi"/>
          <w:color w:val="002060"/>
        </w:rPr>
        <w:t>Direttore della Sede di Rimini del Dipartimento di Scienze Aziendali</w:t>
      </w:r>
    </w:p>
    <w:p w14:paraId="7D938B80" w14:textId="2EE051BE" w:rsidR="006B5FA7" w:rsidRPr="00D93E86" w:rsidRDefault="00F13F20" w:rsidP="00082E13">
      <w:pPr>
        <w:pStyle w:val="close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>A</w:t>
      </w:r>
      <w:r w:rsidR="006B5FA7" w:rsidRPr="00D93E86">
        <w:rPr>
          <w:rFonts w:asciiTheme="minorHAnsi" w:hAnsiTheme="minorHAnsi" w:cstheme="minorHAnsi"/>
          <w:color w:val="002060"/>
        </w:rPr>
        <w:t>lessia Mariotti, Presidente del Campus di Rimini</w:t>
      </w:r>
    </w:p>
    <w:p w14:paraId="205BB9B1" w14:textId="377074A2" w:rsidR="006B5FA7" w:rsidRPr="00D93E86" w:rsidRDefault="000B71D9" w:rsidP="006B5FA7">
      <w:pPr>
        <w:pStyle w:val="close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>Emanuela Randon</w:t>
      </w:r>
      <w:r w:rsidR="006B5FA7" w:rsidRPr="00D93E86">
        <w:rPr>
          <w:rFonts w:asciiTheme="minorHAnsi" w:hAnsiTheme="minorHAnsi" w:cstheme="minorHAnsi"/>
          <w:color w:val="002060"/>
        </w:rPr>
        <w:t xml:space="preserve">, </w:t>
      </w:r>
      <w:r w:rsidRPr="00D93E86">
        <w:rPr>
          <w:rFonts w:asciiTheme="minorHAnsi" w:hAnsiTheme="minorHAnsi" w:cstheme="minorHAnsi"/>
          <w:color w:val="002060"/>
        </w:rPr>
        <w:t xml:space="preserve">Vicedirettore del </w:t>
      </w:r>
      <w:r w:rsidR="006B5FA7" w:rsidRPr="00D93E86">
        <w:rPr>
          <w:rFonts w:asciiTheme="minorHAnsi" w:hAnsiTheme="minorHAnsi" w:cstheme="minorHAnsi"/>
          <w:color w:val="002060"/>
        </w:rPr>
        <w:t>Centro studi avanzati sul turismo</w:t>
      </w:r>
    </w:p>
    <w:p w14:paraId="79EF8F71" w14:textId="22C6BBF7" w:rsidR="006B5FA7" w:rsidRPr="00D93E86" w:rsidRDefault="006B5FA7" w:rsidP="006B5FA7">
      <w:pPr>
        <w:pStyle w:val="close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>Comune di Rimini</w:t>
      </w:r>
    </w:p>
    <w:p w14:paraId="765EE193" w14:textId="7A036CC4" w:rsidR="006B5FA7" w:rsidRPr="00D93E86" w:rsidRDefault="006B5FA7" w:rsidP="006B5FA7">
      <w:pPr>
        <w:pStyle w:val="close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 xml:space="preserve">Lorenzo Succi, Direttore </w:t>
      </w:r>
      <w:proofErr w:type="spellStart"/>
      <w:r w:rsidRPr="00D93E86">
        <w:rPr>
          <w:rFonts w:asciiTheme="minorHAnsi" w:hAnsiTheme="minorHAnsi" w:cstheme="minorHAnsi"/>
          <w:color w:val="002060"/>
        </w:rPr>
        <w:t>UniRimini</w:t>
      </w:r>
      <w:proofErr w:type="spellEnd"/>
    </w:p>
    <w:p w14:paraId="3100CA9A" w14:textId="101924D8" w:rsidR="006B5FA7" w:rsidRPr="006B5FA7" w:rsidRDefault="00D93E86" w:rsidP="006B5FA7">
      <w:pPr>
        <w:pStyle w:val="close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Giuseppe Savioli</w:t>
      </w:r>
      <w:r w:rsidR="006B5FA7" w:rsidRPr="00D93E86">
        <w:rPr>
          <w:rFonts w:asciiTheme="minorHAnsi" w:hAnsiTheme="minorHAnsi" w:cstheme="minorHAnsi"/>
          <w:color w:val="002060"/>
        </w:rPr>
        <w:t>, Ordine</w:t>
      </w:r>
      <w:r w:rsidR="006B5FA7" w:rsidRPr="006B5FA7">
        <w:rPr>
          <w:rFonts w:asciiTheme="minorHAnsi" w:hAnsiTheme="minorHAnsi" w:cstheme="minorHAnsi"/>
          <w:color w:val="002060"/>
        </w:rPr>
        <w:t xml:space="preserve"> dei Dottori Commercialisti ed Esperti Contabili di Rimini</w:t>
      </w:r>
    </w:p>
    <w:p w14:paraId="2DD57CA4" w14:textId="5A9DE677" w:rsidR="00EC1911" w:rsidRDefault="00EC1911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0979B7DE" w14:textId="77777777" w:rsidR="00D70978" w:rsidRPr="00562B69" w:rsidRDefault="00D70978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5F29976D" w14:textId="674E52FF" w:rsidR="00C463D6" w:rsidRPr="00EE0F6A" w:rsidRDefault="00C463D6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9.4</w:t>
      </w:r>
      <w:r w:rsidR="00D70978">
        <w:rPr>
          <w:rFonts w:asciiTheme="minorHAnsi" w:hAnsiTheme="minorHAnsi" w:cstheme="minorHAnsi"/>
          <w:b/>
          <w:bCs/>
          <w:color w:val="002060"/>
          <w:sz w:val="28"/>
          <w:szCs w:val="28"/>
        </w:rPr>
        <w:t>5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- </w:t>
      </w:r>
      <w:proofErr w:type="gramStart"/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11</w:t>
      </w:r>
      <w:r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.</w:t>
      </w:r>
      <w:r w:rsidR="00B80021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0</w:t>
      </w:r>
      <w:r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EC1911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Interventi</w:t>
      </w:r>
      <w:proofErr w:type="gramEnd"/>
      <w:r w:rsidR="00EC1911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programmati</w:t>
      </w:r>
      <w:r w:rsidR="00EC1911" w:rsidRPr="00EE0F6A">
        <w:rPr>
          <w:rFonts w:asciiTheme="minorHAnsi" w:hAnsiTheme="minorHAnsi" w:cstheme="minorHAnsi"/>
          <w:b/>
          <w:bCs/>
          <w:color w:val="002060"/>
        </w:rPr>
        <w:t xml:space="preserve"> </w:t>
      </w:r>
    </w:p>
    <w:p w14:paraId="5A3BBE07" w14:textId="77777777" w:rsidR="000E495B" w:rsidRPr="00EE0F6A" w:rsidRDefault="000E495B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</w:p>
    <w:p w14:paraId="426E6377" w14:textId="10EB1808" w:rsidR="00D70978" w:rsidRPr="00EE0F6A" w:rsidRDefault="00D70978" w:rsidP="006B5FA7">
      <w:pPr>
        <w:pStyle w:val="close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EE0F6A">
        <w:rPr>
          <w:rFonts w:asciiTheme="minorHAnsi" w:hAnsiTheme="minorHAnsi" w:cstheme="minorHAnsi"/>
          <w:b/>
          <w:bCs/>
          <w:color w:val="002060"/>
        </w:rPr>
        <w:t xml:space="preserve">Teoria e prassi di economia circolare: la prospettiva delle PMI operanti nel </w:t>
      </w:r>
      <w:proofErr w:type="gramStart"/>
      <w:r w:rsidRPr="00EE0F6A">
        <w:rPr>
          <w:rFonts w:asciiTheme="minorHAnsi" w:hAnsiTheme="minorHAnsi" w:cstheme="minorHAnsi"/>
          <w:b/>
          <w:bCs/>
          <w:color w:val="002060"/>
        </w:rPr>
        <w:t>settore  degli</w:t>
      </w:r>
      <w:proofErr w:type="gramEnd"/>
      <w:r w:rsidRPr="00EE0F6A">
        <w:rPr>
          <w:rFonts w:asciiTheme="minorHAnsi" w:hAnsiTheme="minorHAnsi" w:cstheme="minorHAnsi"/>
          <w:b/>
          <w:bCs/>
          <w:color w:val="002060"/>
        </w:rPr>
        <w:t xml:space="preserve"> imballaggi</w:t>
      </w:r>
    </w:p>
    <w:p w14:paraId="0BFCBECD" w14:textId="35E8E874" w:rsidR="006B5FA7" w:rsidRPr="00EE0F6A" w:rsidRDefault="006B5FA7" w:rsidP="006B5FA7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color w:val="002060"/>
        </w:rPr>
      </w:pPr>
      <w:r w:rsidRPr="00EE0F6A">
        <w:rPr>
          <w:rFonts w:asciiTheme="minorHAnsi" w:hAnsiTheme="minorHAnsi" w:cstheme="minorHAnsi"/>
          <w:color w:val="002060"/>
        </w:rPr>
        <w:t xml:space="preserve">Aureli S., Patuelli R., Foschi E., </w:t>
      </w:r>
      <w:proofErr w:type="spellStart"/>
      <w:r w:rsidRPr="00EE0F6A">
        <w:rPr>
          <w:rFonts w:asciiTheme="minorHAnsi" w:hAnsiTheme="minorHAnsi" w:cstheme="minorHAnsi"/>
          <w:color w:val="002060"/>
        </w:rPr>
        <w:t>Mobasser</w:t>
      </w:r>
      <w:proofErr w:type="spellEnd"/>
      <w:r w:rsidRPr="00EE0F6A">
        <w:rPr>
          <w:rFonts w:asciiTheme="minorHAnsi" w:hAnsiTheme="minorHAnsi" w:cstheme="minorHAnsi"/>
          <w:color w:val="002060"/>
        </w:rPr>
        <w:t xml:space="preserve"> A.</w:t>
      </w:r>
    </w:p>
    <w:p w14:paraId="5ED87896" w14:textId="77777777" w:rsidR="006B5FA7" w:rsidRPr="00EE0F6A" w:rsidRDefault="006B5FA7" w:rsidP="006B5FA7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2060"/>
        </w:rPr>
      </w:pPr>
    </w:p>
    <w:p w14:paraId="034E81C9" w14:textId="519CEB53" w:rsidR="00F3769F" w:rsidRPr="00D93E86" w:rsidRDefault="00F3769F" w:rsidP="006B5FA7">
      <w:pPr>
        <w:pStyle w:val="close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EE0F6A">
        <w:rPr>
          <w:rFonts w:asciiTheme="minorHAnsi" w:hAnsiTheme="minorHAnsi" w:cstheme="minorHAnsi"/>
          <w:b/>
          <w:bCs/>
          <w:color w:val="002060"/>
        </w:rPr>
        <w:t xml:space="preserve">Verso </w:t>
      </w:r>
      <w:r w:rsidRPr="00D93E86">
        <w:rPr>
          <w:rFonts w:asciiTheme="minorHAnsi" w:hAnsiTheme="minorHAnsi" w:cstheme="minorHAnsi"/>
          <w:b/>
          <w:bCs/>
          <w:color w:val="002060"/>
        </w:rPr>
        <w:t>l’economia circolare nelle PMI: un’analisi empirica di driver e barriere</w:t>
      </w:r>
    </w:p>
    <w:p w14:paraId="645BA5D7" w14:textId="4E04998A" w:rsidR="006B5FA7" w:rsidRPr="006B5FA7" w:rsidRDefault="006B5FA7" w:rsidP="006B5FA7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ab/>
        <w:t>Di Toma et al</w:t>
      </w:r>
      <w:r w:rsidR="00D93E86" w:rsidRPr="00D93E86">
        <w:rPr>
          <w:rFonts w:asciiTheme="minorHAnsi" w:hAnsiTheme="minorHAnsi" w:cstheme="minorHAnsi"/>
          <w:color w:val="002060"/>
        </w:rPr>
        <w:t>.</w:t>
      </w:r>
    </w:p>
    <w:p w14:paraId="6521A268" w14:textId="77777777" w:rsidR="006B5FA7" w:rsidRDefault="006B5FA7" w:rsidP="006B5FA7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2060"/>
        </w:rPr>
      </w:pPr>
    </w:p>
    <w:p w14:paraId="5E178903" w14:textId="511D1E56" w:rsidR="00593834" w:rsidRDefault="005A3347" w:rsidP="006B5FA7">
      <w:pPr>
        <w:pStyle w:val="clos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562B69">
        <w:rPr>
          <w:rFonts w:asciiTheme="minorHAnsi" w:hAnsiTheme="minorHAnsi" w:cstheme="minorHAnsi"/>
          <w:b/>
          <w:bCs/>
          <w:color w:val="002060"/>
        </w:rPr>
        <w:t>Economia Circolare e PMI italiane: un’analisi empirica nei settori Agroalimentare e Legno-Arredo</w:t>
      </w:r>
    </w:p>
    <w:p w14:paraId="3AE2C354" w14:textId="28AF9B00" w:rsidR="006B5FA7" w:rsidRPr="006B5FA7" w:rsidRDefault="006B5FA7" w:rsidP="006B5FA7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color w:val="002060"/>
        </w:rPr>
      </w:pPr>
      <w:proofErr w:type="spellStart"/>
      <w:r w:rsidRPr="006B5FA7">
        <w:rPr>
          <w:rFonts w:asciiTheme="minorHAnsi" w:hAnsiTheme="minorHAnsi" w:cstheme="minorHAnsi"/>
          <w:color w:val="002060"/>
        </w:rPr>
        <w:t>Murmura</w:t>
      </w:r>
      <w:proofErr w:type="spellEnd"/>
      <w:r>
        <w:rPr>
          <w:rFonts w:asciiTheme="minorHAnsi" w:hAnsiTheme="minorHAnsi" w:cstheme="minorHAnsi"/>
          <w:color w:val="002060"/>
        </w:rPr>
        <w:t xml:space="preserve"> F.</w:t>
      </w:r>
      <w:r w:rsidRPr="006B5FA7">
        <w:rPr>
          <w:rFonts w:asciiTheme="minorHAnsi" w:hAnsiTheme="minorHAnsi" w:cstheme="minorHAnsi"/>
          <w:color w:val="002060"/>
        </w:rPr>
        <w:t>, Palazzi</w:t>
      </w:r>
      <w:r>
        <w:rPr>
          <w:rFonts w:asciiTheme="minorHAnsi" w:hAnsiTheme="minorHAnsi" w:cstheme="minorHAnsi"/>
          <w:color w:val="002060"/>
        </w:rPr>
        <w:t xml:space="preserve"> F.</w:t>
      </w:r>
      <w:r w:rsidRPr="006B5FA7">
        <w:rPr>
          <w:rFonts w:asciiTheme="minorHAnsi" w:hAnsiTheme="minorHAnsi" w:cstheme="minorHAnsi"/>
          <w:color w:val="002060"/>
        </w:rPr>
        <w:t xml:space="preserve">, </w:t>
      </w:r>
      <w:proofErr w:type="spellStart"/>
      <w:r w:rsidRPr="006B5FA7">
        <w:rPr>
          <w:rFonts w:asciiTheme="minorHAnsi" w:hAnsiTheme="minorHAnsi" w:cstheme="minorHAnsi"/>
          <w:color w:val="002060"/>
        </w:rPr>
        <w:t>Sentuti</w:t>
      </w:r>
      <w:proofErr w:type="spellEnd"/>
      <w:r>
        <w:rPr>
          <w:rFonts w:asciiTheme="minorHAnsi" w:hAnsiTheme="minorHAnsi" w:cstheme="minorHAnsi"/>
          <w:color w:val="002060"/>
        </w:rPr>
        <w:t xml:space="preserve"> A.</w:t>
      </w:r>
      <w:r w:rsidRPr="006B5FA7">
        <w:rPr>
          <w:rFonts w:asciiTheme="minorHAnsi" w:hAnsiTheme="minorHAnsi" w:cstheme="minorHAnsi"/>
          <w:color w:val="002060"/>
        </w:rPr>
        <w:t xml:space="preserve">, </w:t>
      </w:r>
      <w:proofErr w:type="spellStart"/>
      <w:r w:rsidRPr="006B5FA7">
        <w:rPr>
          <w:rFonts w:asciiTheme="minorHAnsi" w:hAnsiTheme="minorHAnsi" w:cstheme="minorHAnsi"/>
          <w:color w:val="002060"/>
        </w:rPr>
        <w:t>Chamochumbi</w:t>
      </w:r>
      <w:proofErr w:type="spellEnd"/>
      <w:r w:rsidRPr="006B5FA7">
        <w:rPr>
          <w:rFonts w:asciiTheme="minorHAnsi" w:hAnsiTheme="minorHAnsi" w:cstheme="minorHAnsi"/>
          <w:color w:val="002060"/>
        </w:rPr>
        <w:t xml:space="preserve"> Diaz</w:t>
      </w:r>
      <w:r>
        <w:rPr>
          <w:rFonts w:asciiTheme="minorHAnsi" w:hAnsiTheme="minorHAnsi" w:cstheme="minorHAnsi"/>
          <w:color w:val="002060"/>
        </w:rPr>
        <w:t xml:space="preserve"> G.D.</w:t>
      </w:r>
      <w:r w:rsidRPr="006B5FA7">
        <w:rPr>
          <w:rFonts w:asciiTheme="minorHAnsi" w:hAnsiTheme="minorHAnsi" w:cstheme="minorHAnsi"/>
          <w:color w:val="002060"/>
        </w:rPr>
        <w:t>, Giampaoli</w:t>
      </w:r>
      <w:r>
        <w:rPr>
          <w:rFonts w:asciiTheme="minorHAnsi" w:hAnsiTheme="minorHAnsi" w:cstheme="minorHAnsi"/>
          <w:color w:val="002060"/>
        </w:rPr>
        <w:t xml:space="preserve"> D.</w:t>
      </w:r>
    </w:p>
    <w:p w14:paraId="50CB4FEA" w14:textId="77777777" w:rsidR="00EC1911" w:rsidRPr="00562B69" w:rsidRDefault="00EC1911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14:paraId="2D1DA80E" w14:textId="53368D80" w:rsidR="00C463D6" w:rsidRDefault="00B80021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562B69">
        <w:rPr>
          <w:rFonts w:asciiTheme="minorHAnsi" w:hAnsiTheme="minorHAnsi" w:cstheme="minorHAnsi"/>
          <w:b/>
          <w:bCs/>
          <w:i/>
          <w:iCs/>
          <w:color w:val="002060"/>
        </w:rPr>
        <w:t>1</w:t>
      </w:r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1.</w:t>
      </w:r>
      <w:r w:rsidR="00997AC2" w:rsidRPr="00562B69">
        <w:rPr>
          <w:rFonts w:asciiTheme="minorHAnsi" w:hAnsiTheme="minorHAnsi" w:cstheme="minorHAnsi"/>
          <w:b/>
          <w:bCs/>
          <w:i/>
          <w:iCs/>
          <w:color w:val="002060"/>
        </w:rPr>
        <w:t>1</w:t>
      </w:r>
      <w:r w:rsidR="00EE0F6A">
        <w:rPr>
          <w:rFonts w:asciiTheme="minorHAnsi" w:hAnsiTheme="minorHAnsi" w:cstheme="minorHAnsi"/>
          <w:b/>
          <w:bCs/>
          <w:i/>
          <w:iCs/>
          <w:color w:val="002060"/>
        </w:rPr>
        <w:t>0</w:t>
      </w:r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- 11.</w:t>
      </w:r>
      <w:r w:rsidR="00997AC2" w:rsidRPr="00562B69">
        <w:rPr>
          <w:rFonts w:asciiTheme="minorHAnsi" w:hAnsiTheme="minorHAnsi" w:cstheme="minorHAnsi"/>
          <w:b/>
          <w:bCs/>
          <w:i/>
          <w:iCs/>
          <w:color w:val="002060"/>
        </w:rPr>
        <w:t>30</w:t>
      </w:r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 </w:t>
      </w:r>
      <w:r w:rsidRPr="00562B69">
        <w:rPr>
          <w:rFonts w:asciiTheme="minorHAnsi" w:hAnsiTheme="minorHAnsi" w:cstheme="minorHAnsi"/>
          <w:b/>
          <w:bCs/>
          <w:i/>
          <w:iCs/>
          <w:color w:val="002060"/>
        </w:rPr>
        <w:t>-</w:t>
      </w:r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Coffee </w:t>
      </w:r>
      <w:proofErr w:type="gramStart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break</w:t>
      </w:r>
      <w:r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 </w:t>
      </w:r>
      <w:r w:rsidR="00F13F20">
        <w:rPr>
          <w:rFonts w:asciiTheme="minorHAnsi" w:hAnsiTheme="minorHAnsi" w:cstheme="minorHAnsi"/>
          <w:b/>
          <w:bCs/>
          <w:i/>
          <w:iCs/>
          <w:color w:val="002060"/>
        </w:rPr>
        <w:t xml:space="preserve"> (</w:t>
      </w:r>
      <w:proofErr w:type="gramEnd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Aula </w:t>
      </w:r>
      <w:proofErr w:type="spellStart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Angherà</w:t>
      </w:r>
      <w:proofErr w:type="spellEnd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, 3 - Via </w:t>
      </w:r>
      <w:proofErr w:type="spellStart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Angherà</w:t>
      </w:r>
      <w:proofErr w:type="spellEnd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 22 </w:t>
      </w:r>
      <w:r w:rsidR="00F13F20">
        <w:rPr>
          <w:rFonts w:asciiTheme="minorHAnsi" w:hAnsiTheme="minorHAnsi" w:cstheme="minorHAnsi"/>
          <w:b/>
          <w:bCs/>
          <w:i/>
          <w:iCs/>
          <w:color w:val="002060"/>
        </w:rPr>
        <w:t>)</w:t>
      </w:r>
    </w:p>
    <w:p w14:paraId="0FB8B02A" w14:textId="3B4AE2BF" w:rsidR="00FD2F04" w:rsidRDefault="00FD2F04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2060"/>
        </w:rPr>
      </w:pPr>
    </w:p>
    <w:p w14:paraId="42E988A9" w14:textId="77777777" w:rsidR="00FD2F04" w:rsidRPr="00562B69" w:rsidRDefault="00FD2F04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2060"/>
        </w:rPr>
      </w:pPr>
    </w:p>
    <w:p w14:paraId="00036F91" w14:textId="18CE92EF" w:rsidR="00EC1911" w:rsidRDefault="00C463D6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11.</w:t>
      </w:r>
      <w:r w:rsidR="00997AC2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30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- </w:t>
      </w:r>
      <w:proofErr w:type="gramStart"/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997AC2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2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.</w:t>
      </w:r>
      <w:r w:rsidR="00997AC2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30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EC1911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Interventi</w:t>
      </w:r>
      <w:proofErr w:type="gramEnd"/>
      <w:r w:rsidR="00EC1911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programmati </w:t>
      </w:r>
    </w:p>
    <w:p w14:paraId="4D316BD6" w14:textId="77777777" w:rsidR="006B5FA7" w:rsidRPr="00562B69" w:rsidRDefault="006B5FA7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7CF8AF0E" w14:textId="60A229DE" w:rsidR="00B80021" w:rsidRPr="00D93E86" w:rsidRDefault="00B80021" w:rsidP="006B5FA7">
      <w:pPr>
        <w:pStyle w:val="clos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562B69">
        <w:rPr>
          <w:rFonts w:asciiTheme="minorHAnsi" w:hAnsiTheme="minorHAnsi" w:cstheme="minorHAnsi"/>
          <w:b/>
          <w:bCs/>
          <w:color w:val="002060"/>
        </w:rPr>
        <w:t xml:space="preserve">L’adozione del modello di Business Circolare: impatti e indicatori chiave di performance </w:t>
      </w:r>
      <w:r w:rsidRPr="00D93E86">
        <w:rPr>
          <w:rFonts w:asciiTheme="minorHAnsi" w:hAnsiTheme="minorHAnsi" w:cstheme="minorHAnsi"/>
          <w:b/>
          <w:bCs/>
          <w:color w:val="002060"/>
        </w:rPr>
        <w:t>nell’industri</w:t>
      </w:r>
      <w:r w:rsidR="00F44B4D" w:rsidRPr="00D93E86">
        <w:rPr>
          <w:rFonts w:asciiTheme="minorHAnsi" w:hAnsiTheme="minorHAnsi" w:cstheme="minorHAnsi"/>
          <w:b/>
          <w:bCs/>
          <w:color w:val="002060"/>
        </w:rPr>
        <w:t>a</w:t>
      </w:r>
      <w:r w:rsidRPr="00D93E86">
        <w:rPr>
          <w:rFonts w:asciiTheme="minorHAnsi" w:hAnsiTheme="minorHAnsi" w:cstheme="minorHAnsi"/>
          <w:b/>
          <w:bCs/>
          <w:color w:val="002060"/>
        </w:rPr>
        <w:t xml:space="preserve"> biochimic</w:t>
      </w:r>
      <w:r w:rsidR="00F44B4D" w:rsidRPr="00D93E86">
        <w:rPr>
          <w:rFonts w:asciiTheme="minorHAnsi" w:hAnsiTheme="minorHAnsi" w:cstheme="minorHAnsi"/>
          <w:b/>
          <w:bCs/>
          <w:color w:val="002060"/>
        </w:rPr>
        <w:t>a</w:t>
      </w:r>
    </w:p>
    <w:p w14:paraId="06A20A72" w14:textId="67C2CD30" w:rsidR="00F13F20" w:rsidRDefault="006B5FA7" w:rsidP="00F13F20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color w:val="002060"/>
        </w:rPr>
        <w:t>Ianni et al</w:t>
      </w:r>
      <w:r w:rsidR="00D93E86" w:rsidRPr="00D93E86">
        <w:rPr>
          <w:rFonts w:asciiTheme="minorHAnsi" w:hAnsiTheme="minorHAnsi" w:cstheme="minorHAnsi"/>
          <w:color w:val="002060"/>
        </w:rPr>
        <w:t>.</w:t>
      </w:r>
    </w:p>
    <w:p w14:paraId="1C96C9FB" w14:textId="77777777" w:rsidR="00F13F20" w:rsidRDefault="00F13F20" w:rsidP="00F13F20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color w:val="002060"/>
        </w:rPr>
      </w:pPr>
    </w:p>
    <w:p w14:paraId="3335221D" w14:textId="4B500845" w:rsidR="00F13F20" w:rsidRDefault="00F13F20" w:rsidP="00F13F20">
      <w:pPr>
        <w:pStyle w:val="clos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F13F20">
        <w:rPr>
          <w:rFonts w:asciiTheme="minorHAnsi" w:hAnsiTheme="minorHAnsi" w:cstheme="minorHAnsi"/>
          <w:b/>
          <w:bCs/>
          <w:color w:val="002060"/>
        </w:rPr>
        <w:t>L'economia circolare nel settore turistico: analisi della letteratura, stato dell'arte e prospettive</w:t>
      </w:r>
    </w:p>
    <w:p w14:paraId="609F0548" w14:textId="732C5519" w:rsidR="006B5FA7" w:rsidRPr="006B5FA7" w:rsidRDefault="006B5FA7" w:rsidP="00F13F20">
      <w:pPr>
        <w:pStyle w:val="close"/>
        <w:spacing w:before="0" w:beforeAutospacing="0" w:after="0" w:afterAutospacing="0"/>
        <w:ind w:left="720"/>
        <w:rPr>
          <w:rFonts w:asciiTheme="minorHAnsi" w:hAnsiTheme="minorHAnsi" w:cstheme="minorHAnsi"/>
          <w:color w:val="002060"/>
        </w:rPr>
      </w:pPr>
      <w:r w:rsidRPr="006B5FA7">
        <w:rPr>
          <w:rFonts w:asciiTheme="minorHAnsi" w:hAnsiTheme="minorHAnsi" w:cstheme="minorHAnsi"/>
          <w:color w:val="002060"/>
        </w:rPr>
        <w:t>Almici A., Bosetti L., Cassano R., Fornasari T., Gennari</w:t>
      </w:r>
      <w:r w:rsidR="00420162">
        <w:rPr>
          <w:rFonts w:asciiTheme="minorHAnsi" w:hAnsiTheme="minorHAnsi" w:cstheme="minorHAnsi"/>
          <w:color w:val="002060"/>
        </w:rPr>
        <w:t xml:space="preserve"> F.</w:t>
      </w:r>
    </w:p>
    <w:p w14:paraId="44208D86" w14:textId="37160B76" w:rsidR="00C463D6" w:rsidRPr="00562B69" w:rsidRDefault="00C463D6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562B69">
        <w:rPr>
          <w:rFonts w:asciiTheme="minorHAnsi" w:hAnsiTheme="minorHAnsi" w:cstheme="minorHAnsi"/>
          <w:color w:val="002060"/>
        </w:rPr>
        <w:t xml:space="preserve"> </w:t>
      </w:r>
    </w:p>
    <w:p w14:paraId="76F095E7" w14:textId="77777777" w:rsidR="000E495B" w:rsidRPr="00562B69" w:rsidRDefault="000E495B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82B006C" w14:textId="77777777" w:rsidR="000E495B" w:rsidRPr="00562B69" w:rsidRDefault="000E495B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2FD550DF" w14:textId="000684DC" w:rsidR="00FA38A4" w:rsidRPr="00EE0F6A" w:rsidRDefault="00C463D6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</w:pP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997AC2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2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.</w:t>
      </w:r>
      <w:r w:rsidR="00997AC2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3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0 - </w:t>
      </w:r>
      <w:r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13.</w:t>
      </w:r>
      <w:r w:rsidR="00997AC2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30</w:t>
      </w:r>
      <w:r w:rsidR="000E495B" w:rsidRP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 xml:space="preserve"> </w:t>
      </w:r>
      <w:r w:rsidR="00FA38A4" w:rsidRPr="00EE0F6A">
        <w:rPr>
          <w:rFonts w:asciiTheme="minorHAnsi" w:hAnsiTheme="minorHAnsi" w:cstheme="minorHAnsi"/>
          <w:b/>
          <w:bCs/>
          <w:smallCaps/>
          <w:color w:val="002060"/>
          <w:sz w:val="32"/>
          <w:szCs w:val="32"/>
        </w:rPr>
        <w:t>Tavola Rotonda</w:t>
      </w:r>
      <w:r w:rsidR="00E454A4" w:rsidRPr="00EE0F6A">
        <w:rPr>
          <w:rFonts w:asciiTheme="minorHAnsi" w:hAnsiTheme="minorHAnsi" w:cstheme="minorHAnsi"/>
          <w:b/>
          <w:bCs/>
          <w:smallCaps/>
          <w:color w:val="002060"/>
          <w:sz w:val="32"/>
          <w:szCs w:val="32"/>
        </w:rPr>
        <w:t xml:space="preserve"> su</w:t>
      </w:r>
      <w:r w:rsidR="00FA38A4" w:rsidRPr="00EE0F6A">
        <w:rPr>
          <w:rFonts w:asciiTheme="minorHAnsi" w:hAnsiTheme="minorHAnsi" w:cstheme="minorHAnsi"/>
          <w:b/>
          <w:bCs/>
          <w:smallCaps/>
          <w:color w:val="002060"/>
          <w:sz w:val="32"/>
          <w:szCs w:val="32"/>
        </w:rPr>
        <w:t xml:space="preserve"> </w:t>
      </w:r>
      <w:r w:rsidR="00EE0F6A">
        <w:rPr>
          <w:rFonts w:asciiTheme="minorHAnsi" w:hAnsiTheme="minorHAnsi" w:cstheme="minorHAnsi"/>
          <w:b/>
          <w:bCs/>
          <w:smallCaps/>
          <w:color w:val="002060"/>
          <w:sz w:val="32"/>
          <w:szCs w:val="32"/>
        </w:rPr>
        <w:t xml:space="preserve">sfide ed opportunità </w:t>
      </w:r>
      <w:r w:rsidR="00E454A4" w:rsidRPr="00EE0F6A">
        <w:rPr>
          <w:rFonts w:asciiTheme="minorHAnsi" w:hAnsiTheme="minorHAnsi" w:cstheme="minorHAnsi"/>
          <w:b/>
          <w:bCs/>
          <w:smallCaps/>
          <w:color w:val="002060"/>
          <w:sz w:val="32"/>
          <w:szCs w:val="32"/>
        </w:rPr>
        <w:t xml:space="preserve">di implementazione dell’economia circolare: </w:t>
      </w:r>
      <w:r w:rsidR="00E454A4" w:rsidRP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>il</w:t>
      </w:r>
      <w:r w:rsid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 xml:space="preserve"> ruolo</w:t>
      </w:r>
      <w:r w:rsidR="00E454A4" w:rsidRP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 xml:space="preserve"> </w:t>
      </w:r>
      <w:r w:rsidR="00F13F20" w:rsidRP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>degli</w:t>
      </w:r>
      <w:r w:rsidR="00E454A4" w:rsidRP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 xml:space="preserve"> attori della catena del valore</w:t>
      </w:r>
    </w:p>
    <w:p w14:paraId="117B9B67" w14:textId="15239BBB" w:rsidR="00E454A4" w:rsidRDefault="00E454A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EE0F6A">
        <w:rPr>
          <w:rFonts w:asciiTheme="minorHAnsi" w:hAnsiTheme="minorHAnsi" w:cstheme="minorHAnsi"/>
          <w:b/>
          <w:bCs/>
          <w:i/>
          <w:iCs/>
          <w:smallCaps/>
          <w:color w:val="002060"/>
          <w:sz w:val="28"/>
          <w:szCs w:val="28"/>
        </w:rPr>
        <w:t xml:space="preserve">Con </w:t>
      </w:r>
      <w:r w:rsidR="00EE0F6A" w:rsidRPr="00EE0F6A">
        <w:rPr>
          <w:rFonts w:asciiTheme="minorHAnsi" w:hAnsiTheme="minorHAnsi" w:cstheme="minorHAnsi"/>
          <w:b/>
          <w:bCs/>
          <w:i/>
          <w:iCs/>
          <w:smallCaps/>
          <w:color w:val="002060"/>
          <w:sz w:val="28"/>
          <w:szCs w:val="28"/>
        </w:rPr>
        <w:t>intervent</w:t>
      </w:r>
      <w:r w:rsidR="00F13F20" w:rsidRPr="00EE0F6A">
        <w:rPr>
          <w:rFonts w:asciiTheme="minorHAnsi" w:hAnsiTheme="minorHAnsi" w:cstheme="minorHAnsi"/>
          <w:b/>
          <w:bCs/>
          <w:i/>
          <w:iCs/>
          <w:smallCaps/>
          <w:color w:val="002060"/>
          <w:sz w:val="28"/>
          <w:szCs w:val="28"/>
        </w:rPr>
        <w:t>i</w:t>
      </w:r>
      <w:r w:rsidRPr="00EE0F6A">
        <w:rPr>
          <w:rFonts w:asciiTheme="minorHAnsi" w:hAnsiTheme="minorHAnsi" w:cstheme="minorHAnsi"/>
          <w:b/>
          <w:bCs/>
          <w:i/>
          <w:iCs/>
          <w:smallCaps/>
          <w:color w:val="002060"/>
          <w:sz w:val="28"/>
          <w:szCs w:val="28"/>
        </w:rPr>
        <w:t xml:space="preserve"> di</w:t>
      </w:r>
      <w:r w:rsidRPr="00EE0F6A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  <w:t xml:space="preserve">: </w:t>
      </w:r>
      <w:r w:rsidRPr="00EE0F6A">
        <w:rPr>
          <w:rFonts w:asciiTheme="minorHAnsi" w:hAnsiTheme="minorHAnsi" w:cstheme="minorHAnsi"/>
          <w:color w:val="002060"/>
        </w:rPr>
        <w:t>Fabrizio Passarini</w:t>
      </w:r>
      <w:r w:rsidR="00420162" w:rsidRPr="00EE0F6A">
        <w:rPr>
          <w:rFonts w:asciiTheme="minorHAnsi" w:hAnsiTheme="minorHAnsi" w:cstheme="minorHAnsi"/>
          <w:color w:val="002060"/>
        </w:rPr>
        <w:t xml:space="preserve"> </w:t>
      </w:r>
      <w:r w:rsidRPr="00EE0F6A">
        <w:rPr>
          <w:rFonts w:asciiTheme="minorHAnsi" w:hAnsiTheme="minorHAnsi" w:cstheme="minorHAnsi"/>
          <w:color w:val="002060"/>
        </w:rPr>
        <w:t>(Tecnopolo</w:t>
      </w:r>
      <w:proofErr w:type="gramStart"/>
      <w:r w:rsidRPr="00EE0F6A">
        <w:rPr>
          <w:rFonts w:asciiTheme="minorHAnsi" w:hAnsiTheme="minorHAnsi" w:cstheme="minorHAnsi"/>
          <w:color w:val="002060"/>
        </w:rPr>
        <w:t>);  Christian</w:t>
      </w:r>
      <w:proofErr w:type="gramEnd"/>
      <w:r w:rsidRPr="00EE0F6A">
        <w:rPr>
          <w:rFonts w:asciiTheme="minorHAnsi" w:hAnsiTheme="minorHAnsi" w:cstheme="minorHAnsi"/>
          <w:color w:val="002060"/>
        </w:rPr>
        <w:t xml:space="preserve"> Chiavetta (ENEA, Laboratorio di Economia Circolare); </w:t>
      </w:r>
      <w:r w:rsidR="00420162" w:rsidRPr="00EE0F6A">
        <w:rPr>
          <w:rFonts w:asciiTheme="minorHAnsi" w:hAnsiTheme="minorHAnsi" w:cstheme="minorHAnsi"/>
          <w:color w:val="002060"/>
        </w:rPr>
        <w:t xml:space="preserve">Enrico </w:t>
      </w:r>
      <w:proofErr w:type="spellStart"/>
      <w:r w:rsidR="00420162" w:rsidRPr="00EE0F6A">
        <w:rPr>
          <w:rFonts w:asciiTheme="minorHAnsi" w:hAnsiTheme="minorHAnsi" w:cstheme="minorHAnsi"/>
          <w:color w:val="002060"/>
        </w:rPr>
        <w:t>Cancila</w:t>
      </w:r>
      <w:proofErr w:type="spellEnd"/>
      <w:r w:rsidRPr="00EE0F6A">
        <w:rPr>
          <w:rFonts w:asciiTheme="minorHAnsi" w:hAnsiTheme="minorHAnsi" w:cstheme="minorHAnsi"/>
          <w:color w:val="002060"/>
        </w:rPr>
        <w:t xml:space="preserve"> (</w:t>
      </w:r>
      <w:r w:rsidR="00420162" w:rsidRPr="00EE0F6A">
        <w:rPr>
          <w:rFonts w:asciiTheme="minorHAnsi" w:hAnsiTheme="minorHAnsi" w:cstheme="minorHAnsi"/>
          <w:color w:val="002060"/>
        </w:rPr>
        <w:t>ARTER – Coordinatore dell’area sviluppo sostenibile di ARTER e Presidente Comitato EMAS</w:t>
      </w:r>
      <w:r w:rsidRPr="00EE0F6A">
        <w:rPr>
          <w:rFonts w:asciiTheme="minorHAnsi" w:hAnsiTheme="minorHAnsi" w:cstheme="minorHAnsi"/>
          <w:color w:val="002060"/>
        </w:rPr>
        <w:t xml:space="preserve">); </w:t>
      </w:r>
      <w:r w:rsidR="00EE0F6A" w:rsidRPr="00EE0F6A">
        <w:rPr>
          <w:rFonts w:asciiTheme="minorHAnsi" w:hAnsiTheme="minorHAnsi" w:cstheme="minorHAnsi"/>
          <w:color w:val="002060"/>
        </w:rPr>
        <w:t xml:space="preserve">Andrea </w:t>
      </w:r>
      <w:r w:rsidR="00175B1C" w:rsidRPr="00EE0F6A">
        <w:rPr>
          <w:rFonts w:asciiTheme="minorHAnsi" w:hAnsiTheme="minorHAnsi" w:cstheme="minorHAnsi"/>
          <w:color w:val="002060"/>
        </w:rPr>
        <w:t>Montanari</w:t>
      </w:r>
      <w:r w:rsidRPr="00EE0F6A">
        <w:rPr>
          <w:rFonts w:asciiTheme="minorHAnsi" w:hAnsiTheme="minorHAnsi" w:cstheme="minorHAnsi"/>
          <w:color w:val="002060"/>
        </w:rPr>
        <w:t xml:space="preserve"> (Riviera Banca); </w:t>
      </w:r>
      <w:r w:rsidR="00EE0F6A" w:rsidRPr="00EE0F6A">
        <w:rPr>
          <w:rFonts w:asciiTheme="minorHAnsi" w:hAnsiTheme="minorHAnsi" w:cstheme="minorHAnsi"/>
          <w:color w:val="002060"/>
        </w:rPr>
        <w:t xml:space="preserve">Marcella Contini (CNA Emilia Romagna);, </w:t>
      </w:r>
      <w:r w:rsidRPr="00EE0F6A">
        <w:rPr>
          <w:rFonts w:asciiTheme="minorHAnsi" w:hAnsiTheme="minorHAnsi" w:cstheme="minorHAnsi"/>
          <w:color w:val="002060"/>
        </w:rPr>
        <w:t>Debora Casoli (C</w:t>
      </w:r>
      <w:r w:rsidR="00EE0F6A" w:rsidRPr="00EE0F6A">
        <w:rPr>
          <w:rFonts w:asciiTheme="minorHAnsi" w:hAnsiTheme="minorHAnsi" w:cstheme="minorHAnsi"/>
          <w:color w:val="002060"/>
        </w:rPr>
        <w:t>entro Studi avanzai sul</w:t>
      </w:r>
      <w:r w:rsidR="00EE0F6A">
        <w:rPr>
          <w:rFonts w:asciiTheme="minorHAnsi" w:hAnsiTheme="minorHAnsi" w:cstheme="minorHAnsi"/>
          <w:color w:val="002060"/>
        </w:rPr>
        <w:t xml:space="preserve"> turismo</w:t>
      </w:r>
      <w:r w:rsidRPr="00420162">
        <w:rPr>
          <w:rFonts w:asciiTheme="minorHAnsi" w:hAnsiTheme="minorHAnsi" w:cstheme="minorHAnsi"/>
          <w:color w:val="002060"/>
        </w:rPr>
        <w:t xml:space="preserve">); </w:t>
      </w:r>
    </w:p>
    <w:p w14:paraId="75E2158F" w14:textId="4E057471" w:rsidR="00E454A4" w:rsidRPr="00562B69" w:rsidRDefault="00E454A4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</w:rPr>
      </w:pPr>
    </w:p>
    <w:p w14:paraId="131BC6D2" w14:textId="77777777" w:rsidR="00FA38A4" w:rsidRPr="00562B69" w:rsidRDefault="00FA38A4" w:rsidP="00EC1911">
      <w:pPr>
        <w:pStyle w:val="close"/>
        <w:spacing w:before="0" w:beforeAutospacing="0" w:after="0" w:afterAutospacing="0"/>
        <w:rPr>
          <w:rFonts w:asciiTheme="minorHAnsi" w:hAnsiTheme="minorHAnsi" w:cstheme="minorHAnsi"/>
          <w:smallCaps/>
          <w:color w:val="002060"/>
          <w:sz w:val="28"/>
          <w:szCs w:val="28"/>
        </w:rPr>
      </w:pPr>
    </w:p>
    <w:p w14:paraId="24721224" w14:textId="339C27B9" w:rsidR="00C463D6" w:rsidRPr="00562B69" w:rsidRDefault="00997AC2" w:rsidP="000E495B">
      <w:pPr>
        <w:pStyle w:val="close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562B69">
        <w:rPr>
          <w:rFonts w:asciiTheme="minorHAnsi" w:hAnsiTheme="minorHAnsi" w:cstheme="minorHAnsi"/>
          <w:b/>
          <w:bCs/>
          <w:i/>
          <w:iCs/>
          <w:color w:val="002060"/>
        </w:rPr>
        <w:t>-</w:t>
      </w:r>
      <w:r w:rsidR="007A3B4A" w:rsidRPr="00562B69">
        <w:rPr>
          <w:rFonts w:asciiTheme="minorHAnsi" w:hAnsiTheme="minorHAnsi" w:cstheme="minorHAnsi"/>
          <w:b/>
          <w:bCs/>
          <w:i/>
          <w:iCs/>
          <w:color w:val="002060"/>
        </w:rPr>
        <w:t>14.</w:t>
      </w:r>
      <w:r w:rsidR="000E495B" w:rsidRPr="00562B69">
        <w:rPr>
          <w:rFonts w:asciiTheme="minorHAnsi" w:hAnsiTheme="minorHAnsi" w:cstheme="minorHAnsi"/>
          <w:b/>
          <w:bCs/>
          <w:i/>
          <w:iCs/>
          <w:color w:val="002060"/>
        </w:rPr>
        <w:t>30</w:t>
      </w:r>
      <w:r w:rsidR="007A3B4A" w:rsidRPr="00562B69">
        <w:rPr>
          <w:rFonts w:asciiTheme="minorHAnsi" w:hAnsiTheme="minorHAnsi" w:cstheme="minorHAnsi"/>
          <w:b/>
          <w:bCs/>
          <w:i/>
          <w:iCs/>
          <w:color w:val="002060"/>
        </w:rPr>
        <w:t>-</w:t>
      </w:r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Pausa pranzo</w:t>
      </w:r>
      <w:r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 </w:t>
      </w:r>
      <w:r w:rsidR="00F13F20">
        <w:rPr>
          <w:rFonts w:asciiTheme="minorHAnsi" w:hAnsiTheme="minorHAnsi" w:cstheme="minorHAnsi"/>
          <w:b/>
          <w:bCs/>
          <w:i/>
          <w:iCs/>
          <w:color w:val="002060"/>
        </w:rPr>
        <w:t>(</w:t>
      </w:r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Aula </w:t>
      </w:r>
      <w:proofErr w:type="spellStart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Angherà</w:t>
      </w:r>
      <w:proofErr w:type="spellEnd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, 3 - Via </w:t>
      </w:r>
      <w:proofErr w:type="spellStart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>Angherà</w:t>
      </w:r>
      <w:proofErr w:type="spellEnd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 </w:t>
      </w:r>
      <w:proofErr w:type="gramStart"/>
      <w:r w:rsidR="00C463D6" w:rsidRPr="00562B69">
        <w:rPr>
          <w:rFonts w:asciiTheme="minorHAnsi" w:hAnsiTheme="minorHAnsi" w:cstheme="minorHAnsi"/>
          <w:b/>
          <w:bCs/>
          <w:i/>
          <w:iCs/>
          <w:color w:val="002060"/>
        </w:rPr>
        <w:t xml:space="preserve">22 </w:t>
      </w:r>
      <w:r w:rsidR="00F13F20">
        <w:rPr>
          <w:rFonts w:asciiTheme="minorHAnsi" w:hAnsiTheme="minorHAnsi" w:cstheme="minorHAnsi"/>
          <w:b/>
          <w:bCs/>
          <w:i/>
          <w:iCs/>
          <w:color w:val="002060"/>
        </w:rPr>
        <w:t>)</w:t>
      </w:r>
      <w:proofErr w:type="gramEnd"/>
    </w:p>
    <w:p w14:paraId="578568B3" w14:textId="77777777" w:rsidR="000E495B" w:rsidRPr="00562B69" w:rsidRDefault="000E495B" w:rsidP="000E495B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14:paraId="5F235AF0" w14:textId="2C271DA4" w:rsidR="00CC2F18" w:rsidRPr="00EE0F6A" w:rsidRDefault="00C463D6" w:rsidP="000E495B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997AC2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4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.</w:t>
      </w:r>
      <w:r w:rsidR="000E495B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3</w:t>
      </w:r>
      <w:r w:rsidR="007A3B4A"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>0</w:t>
      </w:r>
      <w:r w:rsidRPr="00562B6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FA38A4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–</w:t>
      </w:r>
      <w:r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proofErr w:type="gramStart"/>
      <w:r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0E495B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5</w:t>
      </w:r>
      <w:r w:rsidR="00FA38A4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.</w:t>
      </w:r>
      <w:r w:rsidR="000E495B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3</w:t>
      </w:r>
      <w:r w:rsidR="00FA38A4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>0</w:t>
      </w:r>
      <w:r w:rsidR="000E495B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 Interventi</w:t>
      </w:r>
      <w:proofErr w:type="gramEnd"/>
      <w:r w:rsidR="000E495B" w:rsidRPr="00EE0F6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programmati</w:t>
      </w:r>
    </w:p>
    <w:p w14:paraId="73A8EF72" w14:textId="77777777" w:rsidR="00E454A4" w:rsidRPr="00EE0F6A" w:rsidRDefault="00E454A4" w:rsidP="000E495B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14:paraId="26E57FC3" w14:textId="4D0FE655" w:rsidR="00997AC2" w:rsidRPr="00EE0F6A" w:rsidRDefault="00997AC2" w:rsidP="00E454A4">
      <w:pPr>
        <w:pStyle w:val="clos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proofErr w:type="spellStart"/>
      <w:r w:rsidRPr="00EE0F6A">
        <w:rPr>
          <w:rFonts w:asciiTheme="minorHAnsi" w:hAnsiTheme="minorHAnsi" w:cstheme="minorHAnsi"/>
          <w:b/>
          <w:bCs/>
          <w:color w:val="002060"/>
        </w:rPr>
        <w:t>Spillover</w:t>
      </w:r>
      <w:proofErr w:type="spellEnd"/>
      <w:r w:rsidRPr="00EE0F6A">
        <w:rPr>
          <w:rFonts w:asciiTheme="minorHAnsi" w:hAnsiTheme="minorHAnsi" w:cstheme="minorHAnsi"/>
          <w:b/>
          <w:bCs/>
          <w:color w:val="002060"/>
        </w:rPr>
        <w:t xml:space="preserve"> Produttivi delle Innovazioni in Economia Circolare nella Catena di Fornitura</w:t>
      </w:r>
    </w:p>
    <w:p w14:paraId="6C913A7A" w14:textId="24232477" w:rsidR="006B5FA7" w:rsidRDefault="00E454A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  <w:highlight w:val="yellow"/>
        </w:rPr>
      </w:pPr>
      <w:r w:rsidRPr="00EE0F6A">
        <w:rPr>
          <w:rFonts w:asciiTheme="minorHAnsi" w:hAnsiTheme="minorHAnsi" w:cstheme="minorHAnsi"/>
          <w:color w:val="002060"/>
        </w:rPr>
        <w:tab/>
      </w:r>
      <w:proofErr w:type="spellStart"/>
      <w:r w:rsidR="00EE0F6A" w:rsidRPr="00EE0F6A">
        <w:rPr>
          <w:rFonts w:asciiTheme="minorHAnsi" w:hAnsiTheme="minorHAnsi" w:cstheme="minorHAnsi"/>
          <w:color w:val="002060"/>
        </w:rPr>
        <w:t>Ren</w:t>
      </w:r>
      <w:proofErr w:type="spellEnd"/>
      <w:r w:rsidR="00EE0F6A" w:rsidRPr="00EE0F6A">
        <w:rPr>
          <w:rFonts w:asciiTheme="minorHAnsi" w:hAnsiTheme="minorHAnsi" w:cstheme="minorHAnsi"/>
          <w:color w:val="002060"/>
        </w:rPr>
        <w:t xml:space="preserve"> Q</w:t>
      </w:r>
      <w:r w:rsidR="00EE0F6A">
        <w:rPr>
          <w:rFonts w:asciiTheme="minorHAnsi" w:hAnsiTheme="minorHAnsi" w:cstheme="minorHAnsi"/>
          <w:color w:val="002060"/>
        </w:rPr>
        <w:t>.</w:t>
      </w:r>
      <w:r w:rsidR="00EE0F6A" w:rsidRPr="00343C96">
        <w:rPr>
          <w:rFonts w:asciiTheme="minorHAnsi" w:hAnsiTheme="minorHAnsi" w:cstheme="minorHAnsi"/>
          <w:color w:val="002060"/>
        </w:rPr>
        <w:t>, Pieroni</w:t>
      </w:r>
      <w:r w:rsidR="00EE0F6A">
        <w:rPr>
          <w:rFonts w:asciiTheme="minorHAnsi" w:hAnsiTheme="minorHAnsi" w:cstheme="minorHAnsi"/>
          <w:color w:val="002060"/>
        </w:rPr>
        <w:t xml:space="preserve"> V.</w:t>
      </w:r>
      <w:r w:rsidR="00EE0F6A" w:rsidRPr="00343C96">
        <w:rPr>
          <w:rFonts w:asciiTheme="minorHAnsi" w:hAnsiTheme="minorHAnsi" w:cstheme="minorHAnsi"/>
          <w:color w:val="002060"/>
        </w:rPr>
        <w:t>, Lattanzi</w:t>
      </w:r>
      <w:r w:rsidR="00EE0F6A">
        <w:rPr>
          <w:rFonts w:asciiTheme="minorHAnsi" w:hAnsiTheme="minorHAnsi" w:cstheme="minorHAnsi"/>
          <w:color w:val="002060"/>
        </w:rPr>
        <w:t xml:space="preserve"> N.</w:t>
      </w:r>
    </w:p>
    <w:p w14:paraId="4B76EB21" w14:textId="77777777" w:rsidR="00E454A4" w:rsidRPr="00E454A4" w:rsidRDefault="00E454A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  <w:highlight w:val="yellow"/>
        </w:rPr>
      </w:pPr>
    </w:p>
    <w:p w14:paraId="04F2E780" w14:textId="77777777" w:rsidR="006B5FA7" w:rsidRPr="00EE0F6A" w:rsidRDefault="00CC2F18" w:rsidP="00E454A4">
      <w:pPr>
        <w:pStyle w:val="clos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EE0F6A">
        <w:rPr>
          <w:rFonts w:asciiTheme="minorHAnsi" w:hAnsiTheme="minorHAnsi" w:cstheme="minorHAnsi"/>
          <w:b/>
          <w:bCs/>
          <w:color w:val="002060"/>
        </w:rPr>
        <w:t>L’innovazione del modello di Business nell’ Economia Circolare attraverso la prospettiva dell’Economia Civile: teoria e passi</w:t>
      </w:r>
    </w:p>
    <w:p w14:paraId="64F8EBEB" w14:textId="469F69AC" w:rsidR="00EE0F6A" w:rsidRPr="00BE1511" w:rsidRDefault="00E454A4" w:rsidP="00EE0F6A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EE0F6A">
        <w:rPr>
          <w:rFonts w:asciiTheme="minorHAnsi" w:hAnsiTheme="minorHAnsi" w:cstheme="minorHAnsi"/>
          <w:color w:val="002060"/>
        </w:rPr>
        <w:tab/>
      </w:r>
      <w:r w:rsidR="00EE0F6A" w:rsidRPr="00EE0F6A">
        <w:rPr>
          <w:rFonts w:asciiTheme="minorHAnsi" w:hAnsiTheme="minorHAnsi" w:cstheme="minorHAnsi"/>
          <w:color w:val="002060"/>
        </w:rPr>
        <w:t xml:space="preserve">Baldarelli </w:t>
      </w:r>
      <w:r w:rsidR="00EE0F6A">
        <w:rPr>
          <w:rFonts w:asciiTheme="minorHAnsi" w:hAnsiTheme="minorHAnsi" w:cstheme="minorHAnsi"/>
          <w:color w:val="002060"/>
        </w:rPr>
        <w:t>M.G.</w:t>
      </w:r>
      <w:proofErr w:type="gramStart"/>
      <w:r w:rsidR="00EE0F6A" w:rsidRPr="00EE0F6A">
        <w:rPr>
          <w:rFonts w:asciiTheme="minorHAnsi" w:hAnsiTheme="minorHAnsi" w:cstheme="minorHAnsi"/>
          <w:color w:val="002060"/>
        </w:rPr>
        <w:t>,  Ceraulo</w:t>
      </w:r>
      <w:proofErr w:type="gramEnd"/>
      <w:r w:rsidR="00EE0F6A">
        <w:rPr>
          <w:rFonts w:asciiTheme="minorHAnsi" w:hAnsiTheme="minorHAnsi" w:cstheme="minorHAnsi"/>
          <w:color w:val="002060"/>
        </w:rPr>
        <w:t xml:space="preserve"> S.,</w:t>
      </w:r>
      <w:r w:rsidR="00EE0F6A" w:rsidRPr="00EE0F6A">
        <w:rPr>
          <w:rFonts w:asciiTheme="minorHAnsi" w:hAnsiTheme="minorHAnsi" w:cstheme="minorHAnsi"/>
          <w:color w:val="002060"/>
        </w:rPr>
        <w:t xml:space="preserve"> </w:t>
      </w:r>
      <w:proofErr w:type="spellStart"/>
      <w:r w:rsidR="00EE0F6A" w:rsidRPr="00EE0F6A">
        <w:rPr>
          <w:rFonts w:asciiTheme="minorHAnsi" w:hAnsiTheme="minorHAnsi" w:cstheme="minorHAnsi"/>
          <w:color w:val="002060"/>
        </w:rPr>
        <w:t>Vignini</w:t>
      </w:r>
      <w:proofErr w:type="spellEnd"/>
      <w:r w:rsidR="00EE0F6A">
        <w:rPr>
          <w:rFonts w:asciiTheme="minorHAnsi" w:hAnsiTheme="minorHAnsi" w:cstheme="minorHAnsi"/>
          <w:color w:val="002060"/>
        </w:rPr>
        <w:t xml:space="preserve"> S.</w:t>
      </w:r>
    </w:p>
    <w:p w14:paraId="05C80C3C" w14:textId="3C7F8591" w:rsidR="006B5FA7" w:rsidRPr="00E454A4" w:rsidRDefault="006B5FA7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14:paraId="2CD46342" w14:textId="340B15FC" w:rsidR="007A3B4A" w:rsidRPr="00D93E86" w:rsidRDefault="00D93E86" w:rsidP="00E454A4">
      <w:pPr>
        <w:pStyle w:val="clos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D93E86">
        <w:rPr>
          <w:rFonts w:asciiTheme="minorHAnsi" w:hAnsiTheme="minorHAnsi" w:cstheme="minorHAnsi"/>
          <w:b/>
          <w:bCs/>
          <w:color w:val="002060"/>
        </w:rPr>
        <w:t xml:space="preserve">TBD </w:t>
      </w:r>
      <w:r w:rsidR="00EE0F6A" w:rsidRPr="00D93E86">
        <w:rPr>
          <w:rFonts w:asciiTheme="minorHAnsi" w:hAnsiTheme="minorHAnsi" w:cstheme="minorHAnsi"/>
          <w:b/>
          <w:bCs/>
          <w:color w:val="002060"/>
        </w:rPr>
        <w:t>Economia circolare</w:t>
      </w:r>
      <w:r w:rsidR="000E3EBC" w:rsidRPr="00D93E86">
        <w:rPr>
          <w:rFonts w:asciiTheme="minorHAnsi" w:hAnsiTheme="minorHAnsi" w:cstheme="minorHAnsi"/>
          <w:b/>
          <w:bCs/>
          <w:color w:val="002060"/>
        </w:rPr>
        <w:t xml:space="preserve"> </w:t>
      </w:r>
    </w:p>
    <w:p w14:paraId="593811B3" w14:textId="73104396" w:rsidR="00E454A4" w:rsidRPr="00E454A4" w:rsidRDefault="00E454A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D93E86">
        <w:rPr>
          <w:rFonts w:asciiTheme="minorHAnsi" w:hAnsiTheme="minorHAnsi" w:cstheme="minorHAnsi"/>
          <w:b/>
          <w:bCs/>
          <w:color w:val="002060"/>
        </w:rPr>
        <w:tab/>
      </w:r>
      <w:proofErr w:type="spellStart"/>
      <w:r w:rsidRPr="00D93E86">
        <w:rPr>
          <w:rFonts w:asciiTheme="minorHAnsi" w:hAnsiTheme="minorHAnsi" w:cstheme="minorHAnsi"/>
          <w:color w:val="002060"/>
        </w:rPr>
        <w:t>Lazzini</w:t>
      </w:r>
      <w:proofErr w:type="spellEnd"/>
      <w:r w:rsidRPr="00D93E86">
        <w:rPr>
          <w:rFonts w:asciiTheme="minorHAnsi" w:hAnsiTheme="minorHAnsi" w:cstheme="minorHAnsi"/>
          <w:color w:val="002060"/>
        </w:rPr>
        <w:t xml:space="preserve"> et al.</w:t>
      </w:r>
    </w:p>
    <w:p w14:paraId="10C172A8" w14:textId="77777777" w:rsidR="00E454A4" w:rsidRDefault="00E454A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</w:p>
    <w:p w14:paraId="1B18179B" w14:textId="26BEAF1B" w:rsidR="00C463D6" w:rsidRPr="00F13F20" w:rsidRDefault="00C463D6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562B69">
        <w:rPr>
          <w:rFonts w:asciiTheme="minorHAnsi" w:hAnsiTheme="minorHAnsi" w:cstheme="minorHAnsi"/>
          <w:b/>
          <w:bCs/>
          <w:color w:val="002060"/>
        </w:rPr>
        <w:t>1</w:t>
      </w:r>
      <w:r w:rsidR="000E495B" w:rsidRPr="00562B69">
        <w:rPr>
          <w:rFonts w:asciiTheme="minorHAnsi" w:hAnsiTheme="minorHAnsi" w:cstheme="minorHAnsi"/>
          <w:b/>
          <w:bCs/>
          <w:color w:val="002060"/>
        </w:rPr>
        <w:t>5</w:t>
      </w:r>
      <w:r w:rsidRPr="00562B69">
        <w:rPr>
          <w:rFonts w:asciiTheme="minorHAnsi" w:hAnsiTheme="minorHAnsi" w:cstheme="minorHAnsi"/>
          <w:b/>
          <w:bCs/>
          <w:color w:val="002060"/>
        </w:rPr>
        <w:t>.</w:t>
      </w:r>
      <w:r w:rsidR="000E495B" w:rsidRPr="00562B69">
        <w:rPr>
          <w:rFonts w:asciiTheme="minorHAnsi" w:hAnsiTheme="minorHAnsi" w:cstheme="minorHAnsi"/>
          <w:b/>
          <w:bCs/>
          <w:color w:val="002060"/>
        </w:rPr>
        <w:t>3</w:t>
      </w:r>
      <w:r w:rsidRPr="00562B69">
        <w:rPr>
          <w:rFonts w:asciiTheme="minorHAnsi" w:hAnsiTheme="minorHAnsi" w:cstheme="minorHAnsi"/>
          <w:b/>
          <w:bCs/>
          <w:color w:val="002060"/>
        </w:rPr>
        <w:t xml:space="preserve">0 </w:t>
      </w:r>
      <w:r w:rsidR="00B47159" w:rsidRPr="00562B69">
        <w:rPr>
          <w:rFonts w:asciiTheme="minorHAnsi" w:hAnsiTheme="minorHAnsi" w:cstheme="minorHAnsi"/>
          <w:b/>
          <w:bCs/>
          <w:color w:val="002060"/>
        </w:rPr>
        <w:t>–</w:t>
      </w:r>
      <w:r w:rsidRPr="00562B6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B47159" w:rsidRPr="00562B69">
        <w:rPr>
          <w:rFonts w:asciiTheme="minorHAnsi" w:hAnsiTheme="minorHAnsi" w:cstheme="minorHAnsi"/>
          <w:b/>
          <w:bCs/>
          <w:color w:val="002060"/>
        </w:rPr>
        <w:t>16</w:t>
      </w:r>
      <w:r w:rsidRPr="00562B69">
        <w:rPr>
          <w:rFonts w:asciiTheme="minorHAnsi" w:hAnsiTheme="minorHAnsi" w:cstheme="minorHAnsi"/>
          <w:b/>
          <w:bCs/>
          <w:color w:val="002060"/>
        </w:rPr>
        <w:t>.</w:t>
      </w:r>
      <w:r w:rsidR="000E495B" w:rsidRPr="00562B69">
        <w:rPr>
          <w:rFonts w:asciiTheme="minorHAnsi" w:hAnsiTheme="minorHAnsi" w:cstheme="minorHAnsi"/>
          <w:b/>
          <w:bCs/>
          <w:color w:val="002060"/>
        </w:rPr>
        <w:t>0</w:t>
      </w:r>
      <w:r w:rsidR="00B47159" w:rsidRPr="00562B69">
        <w:rPr>
          <w:rFonts w:asciiTheme="minorHAnsi" w:hAnsiTheme="minorHAnsi" w:cstheme="minorHAnsi"/>
          <w:b/>
          <w:bCs/>
          <w:color w:val="002060"/>
        </w:rPr>
        <w:t>0-</w:t>
      </w:r>
      <w:r w:rsidRPr="00562B69">
        <w:rPr>
          <w:rFonts w:asciiTheme="minorHAnsi" w:hAnsiTheme="minorHAnsi" w:cstheme="minorHAnsi"/>
          <w:b/>
          <w:bCs/>
          <w:color w:val="002060"/>
        </w:rPr>
        <w:t>Conclusioni con i Coordinatori nazionali dei due Progetti</w:t>
      </w:r>
      <w:r w:rsidR="00F13F20">
        <w:rPr>
          <w:rFonts w:asciiTheme="minorHAnsi" w:hAnsiTheme="minorHAnsi" w:cstheme="minorHAnsi"/>
          <w:b/>
          <w:bCs/>
          <w:color w:val="002060"/>
        </w:rPr>
        <w:t xml:space="preserve"> PRIN</w:t>
      </w:r>
      <w:r w:rsidR="00B47159" w:rsidRPr="00562B69">
        <w:rPr>
          <w:rFonts w:asciiTheme="minorHAnsi" w:hAnsiTheme="minorHAnsi" w:cstheme="minorHAnsi"/>
          <w:b/>
          <w:bCs/>
          <w:color w:val="002060"/>
        </w:rPr>
        <w:t>:</w:t>
      </w:r>
      <w:r w:rsidR="000E495B" w:rsidRPr="00562B69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F13F20">
        <w:rPr>
          <w:rFonts w:asciiTheme="minorHAnsi" w:hAnsiTheme="minorHAnsi" w:cstheme="minorHAnsi"/>
          <w:color w:val="002060"/>
        </w:rPr>
        <w:t>Prof.ssa Francesca Gennari, Università di Brescia</w:t>
      </w:r>
      <w:r w:rsidR="00B47159" w:rsidRPr="00F13F20">
        <w:rPr>
          <w:rFonts w:asciiTheme="minorHAnsi" w:hAnsiTheme="minorHAnsi" w:cstheme="minorHAnsi"/>
          <w:color w:val="002060"/>
        </w:rPr>
        <w:t>;</w:t>
      </w:r>
      <w:r w:rsidRPr="00F13F20">
        <w:rPr>
          <w:rFonts w:asciiTheme="minorHAnsi" w:hAnsiTheme="minorHAnsi" w:cstheme="minorHAnsi"/>
          <w:color w:val="002060"/>
        </w:rPr>
        <w:t xml:space="preserve"> </w:t>
      </w:r>
      <w:r w:rsidR="000E495B" w:rsidRPr="00F13F20">
        <w:rPr>
          <w:rFonts w:asciiTheme="minorHAnsi" w:hAnsiTheme="minorHAnsi" w:cstheme="minorHAnsi"/>
          <w:color w:val="002060"/>
        </w:rPr>
        <w:t xml:space="preserve">Prof. </w:t>
      </w:r>
      <w:r w:rsidRPr="00F13F20">
        <w:rPr>
          <w:rFonts w:asciiTheme="minorHAnsi" w:hAnsiTheme="minorHAnsi" w:cstheme="minorHAnsi"/>
          <w:color w:val="002060"/>
        </w:rPr>
        <w:t xml:space="preserve">Paolo di Toma, Università di Modena e Reggio Emilia </w:t>
      </w:r>
    </w:p>
    <w:p w14:paraId="4768699F" w14:textId="5D37DD42" w:rsidR="00FD2F04" w:rsidRDefault="00FD2F0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</w:p>
    <w:p w14:paraId="4330186D" w14:textId="2725D335" w:rsidR="00FD2F04" w:rsidRDefault="00FD2F0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</w:p>
    <w:p w14:paraId="71246846" w14:textId="1CC14556" w:rsidR="00FD2F04" w:rsidRPr="00562B69" w:rsidRDefault="00FD2F04" w:rsidP="00E454A4">
      <w:pPr>
        <w:pStyle w:val="close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  <w:r w:rsidRPr="00044C9F">
        <w:rPr>
          <w:noProof/>
        </w:rPr>
        <w:lastRenderedPageBreak/>
        <w:drawing>
          <wp:inline distT="0" distB="0" distL="0" distR="0" wp14:anchorId="3D8DAA1E" wp14:editId="4B78927E">
            <wp:extent cx="6118938" cy="30226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1378" cy="30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C2DA" w14:textId="56384328" w:rsidR="00044C9F" w:rsidRPr="00562B69" w:rsidRDefault="00044C9F" w:rsidP="00044C9F">
      <w:pPr>
        <w:rPr>
          <w:rFonts w:cstheme="minorHAnsi"/>
          <w:color w:val="002060"/>
        </w:rPr>
      </w:pPr>
    </w:p>
    <w:p w14:paraId="47753657" w14:textId="77777777" w:rsidR="00EC2CBF" w:rsidRPr="00044C9F" w:rsidRDefault="00EC2CBF" w:rsidP="00044C9F"/>
    <w:sectPr w:rsidR="00EC2CBF" w:rsidRPr="00044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15675" w14:textId="77777777" w:rsidR="00323463" w:rsidRDefault="00323463" w:rsidP="00D00681">
      <w:pPr>
        <w:spacing w:after="0" w:line="240" w:lineRule="auto"/>
      </w:pPr>
      <w:r>
        <w:separator/>
      </w:r>
    </w:p>
  </w:endnote>
  <w:endnote w:type="continuationSeparator" w:id="0">
    <w:p w14:paraId="1CEBD8FF" w14:textId="77777777" w:rsidR="00323463" w:rsidRDefault="00323463" w:rsidP="00D0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4970" w14:textId="77777777" w:rsidR="00323463" w:rsidRDefault="00323463" w:rsidP="00D00681">
      <w:pPr>
        <w:spacing w:after="0" w:line="240" w:lineRule="auto"/>
      </w:pPr>
      <w:r>
        <w:separator/>
      </w:r>
    </w:p>
  </w:footnote>
  <w:footnote w:type="continuationSeparator" w:id="0">
    <w:p w14:paraId="65153AE0" w14:textId="77777777" w:rsidR="00323463" w:rsidRDefault="00323463" w:rsidP="00D0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57C2"/>
    <w:multiLevelType w:val="hybridMultilevel"/>
    <w:tmpl w:val="22EE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B38"/>
    <w:multiLevelType w:val="multilevel"/>
    <w:tmpl w:val="DE46E3EA"/>
    <w:lvl w:ilvl="0">
      <w:start w:val="9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233776"/>
    <w:multiLevelType w:val="multilevel"/>
    <w:tmpl w:val="DBF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57C5E"/>
    <w:multiLevelType w:val="hybridMultilevel"/>
    <w:tmpl w:val="ED0C8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E46"/>
    <w:multiLevelType w:val="multilevel"/>
    <w:tmpl w:val="52EEE38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A6147E"/>
    <w:multiLevelType w:val="hybridMultilevel"/>
    <w:tmpl w:val="A98A8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wNzIyNjY2MLUwMDRV0lEKTi0uzszPAykwrwUAc0Z/bSwAAAA="/>
  </w:docVars>
  <w:rsids>
    <w:rsidRoot w:val="00D00681"/>
    <w:rsid w:val="00044C9F"/>
    <w:rsid w:val="00056EE8"/>
    <w:rsid w:val="00066784"/>
    <w:rsid w:val="000B71D9"/>
    <w:rsid w:val="000E3EBC"/>
    <w:rsid w:val="000E495B"/>
    <w:rsid w:val="001309F2"/>
    <w:rsid w:val="00172ADF"/>
    <w:rsid w:val="00175B1C"/>
    <w:rsid w:val="001B3086"/>
    <w:rsid w:val="001C73C3"/>
    <w:rsid w:val="002673F4"/>
    <w:rsid w:val="00323463"/>
    <w:rsid w:val="003E1FF5"/>
    <w:rsid w:val="00420162"/>
    <w:rsid w:val="004D5331"/>
    <w:rsid w:val="00521A51"/>
    <w:rsid w:val="00545945"/>
    <w:rsid w:val="00561E6E"/>
    <w:rsid w:val="00562B69"/>
    <w:rsid w:val="00593834"/>
    <w:rsid w:val="005A3347"/>
    <w:rsid w:val="005B3511"/>
    <w:rsid w:val="005F4D10"/>
    <w:rsid w:val="006B5FA7"/>
    <w:rsid w:val="007318A5"/>
    <w:rsid w:val="0073365C"/>
    <w:rsid w:val="00733CA1"/>
    <w:rsid w:val="007A3B4A"/>
    <w:rsid w:val="008D312F"/>
    <w:rsid w:val="00997AC2"/>
    <w:rsid w:val="009E2183"/>
    <w:rsid w:val="00A44248"/>
    <w:rsid w:val="00A55742"/>
    <w:rsid w:val="00B47159"/>
    <w:rsid w:val="00B80021"/>
    <w:rsid w:val="00C463D6"/>
    <w:rsid w:val="00C82591"/>
    <w:rsid w:val="00CA3F92"/>
    <w:rsid w:val="00CC2F18"/>
    <w:rsid w:val="00CD1536"/>
    <w:rsid w:val="00D00681"/>
    <w:rsid w:val="00D70978"/>
    <w:rsid w:val="00D93E86"/>
    <w:rsid w:val="00D96829"/>
    <w:rsid w:val="00DD42E1"/>
    <w:rsid w:val="00E454A4"/>
    <w:rsid w:val="00EA0114"/>
    <w:rsid w:val="00EC1911"/>
    <w:rsid w:val="00EC2CBF"/>
    <w:rsid w:val="00EE0F6A"/>
    <w:rsid w:val="00F13F20"/>
    <w:rsid w:val="00F3769F"/>
    <w:rsid w:val="00F44B4D"/>
    <w:rsid w:val="00FA38A4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E185"/>
  <w15:chartTrackingRefBased/>
  <w15:docId w15:val="{BA39D915-FD0A-4C68-ACAB-CE02651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681"/>
  </w:style>
  <w:style w:type="paragraph" w:styleId="Pidipagina">
    <w:name w:val="footer"/>
    <w:basedOn w:val="Normale"/>
    <w:link w:val="PidipaginaCarattere"/>
    <w:uiPriority w:val="99"/>
    <w:unhideWhenUsed/>
    <w:rsid w:val="00D0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681"/>
  </w:style>
  <w:style w:type="character" w:styleId="Collegamentoipertestuale">
    <w:name w:val="Hyperlink"/>
    <w:basedOn w:val="Carpredefinitoparagrafo"/>
    <w:uiPriority w:val="99"/>
    <w:unhideWhenUsed/>
    <w:rsid w:val="00EC2C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2CBF"/>
    <w:rPr>
      <w:color w:val="605E5C"/>
      <w:shd w:val="clear" w:color="auto" w:fill="E1DFDD"/>
    </w:rPr>
  </w:style>
  <w:style w:type="paragraph" w:customStyle="1" w:styleId="close">
    <w:name w:val="close"/>
    <w:basedOn w:val="Normale"/>
    <w:rsid w:val="00C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i.unibo.it/economiacircolare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 Gabriella Baldarelli</dc:creator>
  <cp:keywords/>
  <dc:description/>
  <cp:lastModifiedBy>Selena Aureli</cp:lastModifiedBy>
  <cp:revision>7</cp:revision>
  <dcterms:created xsi:type="dcterms:W3CDTF">2025-04-29T17:22:00Z</dcterms:created>
  <dcterms:modified xsi:type="dcterms:W3CDTF">2025-05-05T14:28:00Z</dcterms:modified>
</cp:coreProperties>
</file>